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93EB" w14:textId="77777777" w:rsidR="00E17A8B" w:rsidRPr="00E70AB2" w:rsidRDefault="00E17A8B" w:rsidP="00E17A8B">
      <w:pPr>
        <w:pStyle w:val="SBC-title"/>
        <w:spacing w:before="0"/>
        <w:ind w:firstLine="0"/>
        <w:jc w:val="left"/>
        <w:rPr>
          <w:sz w:val="36"/>
        </w:rPr>
      </w:pPr>
      <w:r w:rsidRPr="00E70AB2">
        <w:rPr>
          <w:sz w:val="36"/>
        </w:rPr>
        <w:t>Chapter</w:t>
      </w:r>
    </w:p>
    <w:p w14:paraId="6E38800A" w14:textId="77777777" w:rsidR="00E17A8B" w:rsidRDefault="00E17A8B" w:rsidP="00E17A8B">
      <w:pPr>
        <w:pStyle w:val="SBC-title"/>
        <w:spacing w:before="0"/>
        <w:ind w:firstLine="0"/>
        <w:jc w:val="left"/>
        <w:rPr>
          <w:sz w:val="96"/>
        </w:rPr>
      </w:pPr>
      <w:r w:rsidRPr="00E17A8B">
        <w:rPr>
          <w:sz w:val="96"/>
        </w:rPr>
        <w:t>1</w:t>
      </w:r>
    </w:p>
    <w:p w14:paraId="0894E3BE" w14:textId="77777777" w:rsidR="00E17A8B" w:rsidRPr="00E17A8B" w:rsidRDefault="00E17A8B" w:rsidP="00E17A8B">
      <w:pPr>
        <w:pStyle w:val="SBC-title"/>
        <w:spacing w:before="0"/>
        <w:ind w:firstLine="0"/>
        <w:jc w:val="left"/>
        <w:rPr>
          <w:sz w:val="24"/>
        </w:rPr>
      </w:pPr>
    </w:p>
    <w:p w14:paraId="52F196E9" w14:textId="1B69AB5B" w:rsidR="00EE597F" w:rsidRPr="00E70AB2" w:rsidRDefault="00EE597F" w:rsidP="00E17A8B">
      <w:pPr>
        <w:pStyle w:val="SBC-title"/>
        <w:ind w:firstLine="0"/>
        <w:jc w:val="left"/>
        <w:rPr>
          <w:sz w:val="40"/>
        </w:rPr>
      </w:pPr>
      <w:r w:rsidRPr="00E70AB2">
        <w:rPr>
          <w:sz w:val="40"/>
        </w:rPr>
        <w:t xml:space="preserve">Instructions </w:t>
      </w:r>
      <w:r w:rsidR="00E17A8B" w:rsidRPr="00E70AB2">
        <w:rPr>
          <w:sz w:val="40"/>
        </w:rPr>
        <w:t xml:space="preserve">for Authors of </w:t>
      </w:r>
      <w:r w:rsidR="00710BC5">
        <w:rPr>
          <w:sz w:val="40"/>
        </w:rPr>
        <w:t>SBMSB</w:t>
      </w:r>
      <w:r w:rsidR="00E17A8B" w:rsidRPr="00E70AB2">
        <w:rPr>
          <w:sz w:val="40"/>
        </w:rPr>
        <w:t xml:space="preserve"> Book Chapters</w:t>
      </w:r>
    </w:p>
    <w:p w14:paraId="19374CE7" w14:textId="77777777" w:rsidR="00E17A8B" w:rsidRPr="00E70AB2" w:rsidRDefault="00EE597F" w:rsidP="00192FEE">
      <w:pPr>
        <w:pStyle w:val="SBC-author"/>
        <w:spacing w:before="720"/>
        <w:jc w:val="left"/>
        <w:rPr>
          <w:b w:val="0"/>
          <w:sz w:val="28"/>
        </w:rPr>
      </w:pPr>
      <w:r w:rsidRPr="00E70AB2">
        <w:rPr>
          <w:b w:val="0"/>
          <w:sz w:val="28"/>
        </w:rPr>
        <w:t>Luciana Porcher Nedel</w:t>
      </w:r>
      <w:r w:rsidR="004A6EFA" w:rsidRPr="00E70AB2">
        <w:rPr>
          <w:b w:val="0"/>
          <w:sz w:val="28"/>
        </w:rPr>
        <w:t xml:space="preserve">, </w:t>
      </w:r>
      <w:r w:rsidR="00E17A8B" w:rsidRPr="00E70AB2">
        <w:rPr>
          <w:b w:val="0"/>
          <w:sz w:val="28"/>
        </w:rPr>
        <w:t>Flávio Rech Wagner</w:t>
      </w:r>
      <w:r w:rsidR="004A6EFA" w:rsidRPr="00E70AB2">
        <w:rPr>
          <w:b w:val="0"/>
          <w:sz w:val="28"/>
        </w:rPr>
        <w:t xml:space="preserve"> and </w:t>
      </w:r>
      <w:r w:rsidR="00E17A8B" w:rsidRPr="00E70AB2">
        <w:rPr>
          <w:b w:val="0"/>
          <w:sz w:val="28"/>
        </w:rPr>
        <w:t>Richard Leithold</w:t>
      </w:r>
    </w:p>
    <w:p w14:paraId="798DEEBD" w14:textId="77777777" w:rsidR="00E17A8B" w:rsidRDefault="00EE597F" w:rsidP="00E70AB2">
      <w:pPr>
        <w:pStyle w:val="SBC-abstract"/>
        <w:tabs>
          <w:tab w:val="clear" w:pos="720"/>
        </w:tabs>
        <w:spacing w:before="1200"/>
        <w:ind w:left="0" w:right="0"/>
        <w:jc w:val="center"/>
        <w:rPr>
          <w:b/>
        </w:rPr>
      </w:pPr>
      <w:r>
        <w:rPr>
          <w:b/>
        </w:rPr>
        <w:t>Abstract</w:t>
      </w:r>
    </w:p>
    <w:p w14:paraId="550CCB09" w14:textId="77777777" w:rsidR="00EE597F" w:rsidRDefault="00EE597F" w:rsidP="00EE597F">
      <w:pPr>
        <w:pStyle w:val="SBC-abstract"/>
        <w:ind w:left="0" w:right="0"/>
      </w:pPr>
      <w:r>
        <w:t>This meta-paper describes the style to be used in articles and short papers for SBC conferences. For papers in English, you should add just an abstract and for the papers in Portuguese, we also ask for an abstract in Portuguese (“resumo”). In both cases, abstracts should not have more than 10 lines and must be in the first page of the paper.</w:t>
      </w:r>
    </w:p>
    <w:p w14:paraId="66D5F434" w14:textId="77777777" w:rsidR="00EE597F" w:rsidRDefault="004A6EFA" w:rsidP="004A6EFA">
      <w:pPr>
        <w:pStyle w:val="SBC-abstract"/>
        <w:tabs>
          <w:tab w:val="clear" w:pos="720"/>
        </w:tabs>
        <w:ind w:left="0" w:right="0"/>
        <w:jc w:val="center"/>
        <w:rPr>
          <w:b/>
          <w:lang w:val="pt-BR"/>
        </w:rPr>
      </w:pPr>
      <w:r>
        <w:rPr>
          <w:b/>
          <w:lang w:val="pt-BR"/>
        </w:rPr>
        <w:t>Resumo</w:t>
      </w:r>
    </w:p>
    <w:p w14:paraId="39066A39" w14:textId="77777777" w:rsidR="00EE597F" w:rsidRPr="00E17A8B" w:rsidRDefault="00EE597F" w:rsidP="00EE597F">
      <w:pPr>
        <w:pStyle w:val="SBC-abstract"/>
        <w:ind w:left="0" w:right="0"/>
        <w:rPr>
          <w:lang w:val="pt-BR"/>
        </w:rPr>
      </w:pPr>
      <w:r w:rsidRPr="00E17A8B">
        <w:rPr>
          <w:lang w:val="pt-BR"/>
        </w:rPr>
        <w:t>Este meta-artigo descreve o estilo a ser usado na confecção de artigos e resumos de artigos para publicação nos anais das conferências organizadas pela SBC. É solicitada a escrita de resumo e abstract apenas para os artigos escritos em português. Artigos em inglês, deverão possuir apenas abstract. Nos dois casos, o autor deve tomar cuidado para que o resumo (e o abstract) não ultrapassem 10 linhas cada, sendo que ambos devem estar na primeira página do artigo.</w:t>
      </w:r>
    </w:p>
    <w:p w14:paraId="4625E5CC" w14:textId="459E3036" w:rsidR="00EE597F" w:rsidRDefault="00EE597F" w:rsidP="00710BC5">
      <w:pPr>
        <w:pStyle w:val="Ttulo1"/>
      </w:pPr>
      <w:r>
        <w:t xml:space="preserve">1.1 </w:t>
      </w:r>
      <w:r w:rsidR="00710BC5">
        <w:t>Introduction</w:t>
      </w:r>
    </w:p>
    <w:p w14:paraId="4DA29404" w14:textId="77777777" w:rsidR="00710BC5" w:rsidRDefault="00710BC5" w:rsidP="00710BC5">
      <w:pPr>
        <w:rPr>
          <w:lang w:val="pt-BR"/>
        </w:rPr>
      </w:pPr>
      <w:r w:rsidRPr="00710BC5">
        <w:rPr>
          <w:lang w:val="pt-BR"/>
        </w:rPr>
        <w:t xml:space="preserve">A introdução deve apresentar ao leitor uma visão geral do minicurso, explicando o que será abordado, por que o tema é importante e quais são as metas da atividade. É importante situar o contexto do tema, descrevendo o cenário ou situação que justifica a escolha, apresentando, se necessário, um breve histórico ou evolução do assunto, bem como os principais conceitos necessários para compreender o minicurso. Também deve indicar a relevância do tema, destacando sua importância para o público-alvo e para a área de conhecimento, relacionando-o a problemas atuais, desafios ou tendências, e mostrando o potencial impacto para a popularização da ciência, a inovação ou sua aplicação prática. Por fim, deve-se explicitar os objetivos do minicurso, indicando claramente o que se pretende alcançar e quais resultados são esperados, como habilidades adquiridas ou conhecimentos aplicados, além de evidenciar o diferencial da proposta em relação a outras atividades sobre o mesmo tema. A introdução deve ser </w:t>
      </w:r>
      <w:r w:rsidRPr="00710BC5">
        <w:rPr>
          <w:lang w:val="pt-BR"/>
        </w:rPr>
        <w:lastRenderedPageBreak/>
        <w:t>redigida de forma clara e envolvente, de modo que qualquer leitor compreenda o propósito do minicurso, mesmo sem conhecimento prévio aprofundado sobre o assunto, evitando o uso de linguagem excessivamente técnica sem explicação.</w:t>
      </w:r>
    </w:p>
    <w:p w14:paraId="0EEA978E" w14:textId="309DA5FC" w:rsidR="00EE597F" w:rsidRPr="00710BC5" w:rsidRDefault="00243649" w:rsidP="00710BC5">
      <w:pPr>
        <w:pStyle w:val="Ttulo1"/>
        <w:rPr>
          <w:lang w:val="pt-BR"/>
        </w:rPr>
      </w:pPr>
      <w:r w:rsidRPr="00710BC5">
        <w:rPr>
          <w:lang w:val="pt-BR"/>
        </w:rPr>
        <w:t>1.</w:t>
      </w:r>
      <w:r w:rsidR="00710BC5" w:rsidRPr="00710BC5">
        <w:rPr>
          <w:lang w:val="pt-BR"/>
        </w:rPr>
        <w:t>2</w:t>
      </w:r>
      <w:r w:rsidR="00EE597F" w:rsidRPr="00710BC5">
        <w:rPr>
          <w:lang w:val="pt-BR"/>
        </w:rPr>
        <w:t xml:space="preserve"> </w:t>
      </w:r>
      <w:r w:rsidR="00710BC5" w:rsidRPr="00710BC5">
        <w:rPr>
          <w:lang w:val="pt-BR"/>
        </w:rPr>
        <w:t>Metodologia – estrutura, recursos e dinâmica</w:t>
      </w:r>
    </w:p>
    <w:p w14:paraId="07EDFC41" w14:textId="77777777" w:rsidR="00710BC5" w:rsidRPr="00710BC5" w:rsidRDefault="00710BC5" w:rsidP="00710BC5">
      <w:pPr>
        <w:rPr>
          <w:lang w:val="pt-BR"/>
        </w:rPr>
      </w:pPr>
      <w:r w:rsidRPr="00710BC5">
        <w:rPr>
          <w:lang w:val="pt-BR"/>
        </w:rPr>
        <w:t>A metodologia deve descrever de forma clara e objetiva como o minicurso foi estruturado, apresentando a organização dos conteúdos, a sequência das atividades e o tempo previsto para cada etapa. É importante indicar os recursos necessários para a realização, como materiais, equipamentos, softwares e outros instrumentos de apoio, bem como sua forma de utilização. Deve-se também explicar a dinâmica adotada, especificando se o minicurso será expositivo, prático, participativo ou uma combinação dessas abordagens, e de que maneira ocorrerá a interação com os participantes. Sempre que possível, recomenda-se justificar a escolha dos métodos utilizados, evidenciando sua adequação aos objetivos propostos e ao perfil do público-alvo. A metodologia deve permitir que outro profissional possa compreender e, se necessário, reproduzir a proposta com base nas informações fornecidas.</w:t>
      </w:r>
    </w:p>
    <w:p w14:paraId="109489AA" w14:textId="7D3C7AAD" w:rsidR="00EE597F" w:rsidRPr="00710BC5" w:rsidRDefault="00243649" w:rsidP="00710BC5">
      <w:pPr>
        <w:pStyle w:val="Ttulo1"/>
        <w:rPr>
          <w:lang w:val="pt-BR"/>
        </w:rPr>
      </w:pPr>
      <w:r w:rsidRPr="00710BC5">
        <w:rPr>
          <w:lang w:val="pt-BR"/>
        </w:rPr>
        <w:t>1.</w:t>
      </w:r>
      <w:r w:rsidR="00710BC5" w:rsidRPr="00710BC5">
        <w:rPr>
          <w:lang w:val="pt-BR"/>
        </w:rPr>
        <w:t>3</w:t>
      </w:r>
      <w:r w:rsidR="00EE597F" w:rsidRPr="00710BC5">
        <w:rPr>
          <w:lang w:val="pt-BR"/>
        </w:rPr>
        <w:t xml:space="preserve">. </w:t>
      </w:r>
      <w:r w:rsidR="00710BC5" w:rsidRPr="00710BC5">
        <w:rPr>
          <w:lang w:val="pt-BR"/>
        </w:rPr>
        <w:t>Desenvolvimento e Conteúdo – principais conceitos e atividades</w:t>
      </w:r>
    </w:p>
    <w:p w14:paraId="2D71E87F" w14:textId="2022B497" w:rsidR="00EE597F" w:rsidRPr="00710BC5" w:rsidRDefault="00710BC5">
      <w:pPr>
        <w:rPr>
          <w:lang w:val="pt-BR"/>
        </w:rPr>
      </w:pPr>
      <w:r w:rsidRPr="00710BC5">
        <w:rPr>
          <w:lang w:val="pt-BR"/>
        </w:rPr>
        <w:t>O desenvolvimento e conteúdo devem apresentar de forma detalhada os principais conceitos abordados no minicurso, explicando-os de maneira clara e adequada ao nível do público-alvo. É importante expor a sequência lógica de apresentação dos temas, evidenciando como cada etapa contribui para a compreensão global do assunto. Devem ser descritas as atividades realizadas, como demonstrações, exercícios práticos, estudos de caso, discussões orientadas ou experimentos, destacando de que forma cada uma delas favorece a aprendizagem e a aplicação dos conhecimentos adquiridos. Sempre que possível, recomenda-se integrar exemplos práticos e situações reais que ilustrem o uso do conteúdo, facilitando sua assimilação e relevância para o participante. O desenvolvimento deve manter coerência com os objetivos propostos e com a metodologia apresentada, garantindo clareza e fluidez na transmissão do conhecimento.</w:t>
      </w:r>
      <w:r w:rsidR="00EE597F" w:rsidRPr="00710BC5">
        <w:rPr>
          <w:lang w:val="pt-BR"/>
        </w:rPr>
        <w:t xml:space="preserve"> </w:t>
      </w:r>
    </w:p>
    <w:p w14:paraId="53237DFE" w14:textId="77777777" w:rsidR="00710BC5" w:rsidRDefault="00243649" w:rsidP="00710BC5">
      <w:pPr>
        <w:pStyle w:val="Ttulo1"/>
        <w:rPr>
          <w:lang w:val="pt-BR"/>
        </w:rPr>
      </w:pPr>
      <w:r w:rsidRPr="00710BC5">
        <w:rPr>
          <w:lang w:val="pt-BR"/>
        </w:rPr>
        <w:t>1.</w:t>
      </w:r>
      <w:r w:rsidR="00710BC5" w:rsidRPr="00710BC5">
        <w:rPr>
          <w:lang w:val="pt-BR"/>
        </w:rPr>
        <w:t>4</w:t>
      </w:r>
      <w:r w:rsidR="00EE597F" w:rsidRPr="00710BC5">
        <w:rPr>
          <w:lang w:val="pt-BR"/>
        </w:rPr>
        <w:t xml:space="preserve"> </w:t>
      </w:r>
      <w:r w:rsidR="00710BC5" w:rsidRPr="00710BC5">
        <w:rPr>
          <w:lang w:val="pt-BR"/>
        </w:rPr>
        <w:t>Resultados e Impacto – perfil dos participantes, avaliação, evidências</w:t>
      </w:r>
    </w:p>
    <w:p w14:paraId="13C643DB" w14:textId="77777777" w:rsidR="00710BC5" w:rsidRPr="00710BC5" w:rsidRDefault="00710BC5" w:rsidP="00710BC5">
      <w:pPr>
        <w:rPr>
          <w:lang w:val="pt-BR"/>
        </w:rPr>
      </w:pPr>
      <w:r w:rsidRPr="00710BC5">
        <w:rPr>
          <w:lang w:val="pt-BR"/>
        </w:rPr>
        <w:t>Os resultados e impacto devem apresentar uma análise do perfil dos participantes, incluindo informações relevantes como nível de formação, área de atuação e experiência prévia relacionada ao tema do minicurso. É importante relatar de forma objetiva o alcance da proposta, destacando indicadores quantitativos e qualitativos, como número de inscritos, presença efetiva, engajamento e participação nas atividades. A avaliação deve considerar o grau de satisfação dos participantes e a percepção de utilidade do conteúdo, podendo ser baseada em questionários, feedback oral, observações diretas ou outras formas de coleta de opinião. Devem ser registradas evidências que demonstrem a aprendizagem ou a aplicação prática dos conhecimentos adquiridos, como resultados de exercícios, produtos desenvolvidos, estudos de caso elaborados ou relatos de experiências. Sempre que possível, recomenda-se apresentar exemplos concretos que ilustrem o impacto da atividade, relacionando-os aos objetivos propostos e à contribuição do minicurso para o desenvolvimento acadêmico, profissional ou para a popularização da ciência.</w:t>
      </w:r>
    </w:p>
    <w:p w14:paraId="5A7D6814" w14:textId="7CA15E06" w:rsidR="00017746" w:rsidRDefault="00017746" w:rsidP="00017746">
      <w:pPr>
        <w:pStyle w:val="Ttulo1"/>
        <w:rPr>
          <w:lang w:val="pt-BR"/>
        </w:rPr>
      </w:pPr>
      <w:r w:rsidRPr="00017746">
        <w:rPr>
          <w:lang w:val="pt-BR"/>
        </w:rPr>
        <w:lastRenderedPageBreak/>
        <w:t xml:space="preserve">1.6 </w:t>
      </w:r>
      <w:r w:rsidRPr="00017746">
        <w:rPr>
          <w:lang w:val="pt-BR"/>
        </w:rPr>
        <w:t>Discussão – pontos fortes, melhorias, dificuldades</w:t>
      </w:r>
    </w:p>
    <w:p w14:paraId="0152ED4A" w14:textId="29DF901B" w:rsidR="00017746" w:rsidRDefault="00017746" w:rsidP="00017746">
      <w:pPr>
        <w:rPr>
          <w:lang w:val="pt-BR"/>
        </w:rPr>
      </w:pPr>
      <w:r w:rsidRPr="00017746">
        <w:rPr>
          <w:lang w:val="pt-BR"/>
        </w:rPr>
        <w:t>A discussão deve apresentar uma análise crítica sobre a realização do minicurso, destacando seus pontos fortes e o que funcionou bem durante a execução, como estratégias de ensino eficazes, recursos adequados e boa interação com os participantes. Também deve identificar aspectos que podem ser aprimorados em futuras edições, sugerindo ajustes na metodologia, no conteúdo, na carga horária ou na forma de interação. É importante relatar as principais dificuldades enfrentadas, sejam elas relacionadas à infraestrutura, à disponibilidade de recursos, à participação do público ou a imprevistos ocorridos durante a atividade, explicando como foram gerenciadas ou superadas. Essa reflexão deve ser objetiva e construtiva, visando contribuir para a melhoria contínua da proposta e para o aperfeiçoamento de futuras ações na área.</w:t>
      </w:r>
    </w:p>
    <w:p w14:paraId="1D5F490B" w14:textId="77777777" w:rsidR="00017746" w:rsidRDefault="00017746" w:rsidP="00017746">
      <w:pPr>
        <w:rPr>
          <w:lang w:val="pt-BR"/>
        </w:rPr>
      </w:pPr>
    </w:p>
    <w:p w14:paraId="190644A0" w14:textId="77777777" w:rsidR="00017746" w:rsidRPr="00017746" w:rsidRDefault="00017746" w:rsidP="00017746">
      <w:pPr>
        <w:pStyle w:val="Ttulo1"/>
        <w:rPr>
          <w:lang w:val="pt-BR"/>
        </w:rPr>
      </w:pPr>
      <w:r>
        <w:rPr>
          <w:lang w:val="pt-BR"/>
        </w:rPr>
        <w:t xml:space="preserve">1.7 </w:t>
      </w:r>
      <w:r w:rsidRPr="00017746">
        <w:rPr>
          <w:lang w:val="pt-BR"/>
        </w:rPr>
        <w:t>Conclusão – contribuições e sugestões futuras</w:t>
      </w:r>
    </w:p>
    <w:p w14:paraId="74A4870F" w14:textId="43049DE1" w:rsidR="00017746" w:rsidRDefault="00017746" w:rsidP="00017746">
      <w:pPr>
        <w:rPr>
          <w:lang w:val="pt-BR"/>
        </w:rPr>
      </w:pPr>
      <w:r w:rsidRPr="00017746">
        <w:rPr>
          <w:lang w:val="pt-BR"/>
        </w:rPr>
        <w:t>A conclusão deve sintetizar os principais resultados alcançados com a realização do minicurso, destacando suas contribuições para o público-alvo, para a área de conhecimento e, quando pertinente, para a popularização da ciência. É importante evidenciar de que maneira os objetivos propostos foram atingidos e quais impactos positivos a atividade gerou, seja em termos de aprendizagem, aplicação prática do conteúdo ou estímulo à continuidade dos estudos. Também é recomendável apresentar sugestões para o desenvolvimento futuro do tema, indicando possíveis aprofundamentos, novas abordagens ou formatos que possam ampliar seu alcance e relevância. A conclusão deve manter-se concisa, objetiva e alinhada ao que foi discutido ao longo do texto, encerrando o capítulo de forma clara e coerente.</w:t>
      </w:r>
    </w:p>
    <w:p w14:paraId="72C19F59" w14:textId="77777777" w:rsidR="00017746" w:rsidRDefault="00017746" w:rsidP="00017746">
      <w:pPr>
        <w:rPr>
          <w:lang w:val="pt-BR"/>
        </w:rPr>
      </w:pPr>
    </w:p>
    <w:p w14:paraId="36A5BF70" w14:textId="0CDFECA6" w:rsidR="00017746" w:rsidRPr="00017746" w:rsidRDefault="00017746" w:rsidP="00017746">
      <w:pPr>
        <w:pStyle w:val="Ttulo1"/>
        <w:rPr>
          <w:lang w:val="pt-BR"/>
        </w:rPr>
      </w:pPr>
      <w:r>
        <w:rPr>
          <w:lang w:val="pt-BR"/>
        </w:rPr>
        <w:t>1.8 R</w:t>
      </w:r>
      <w:r w:rsidRPr="00017746">
        <w:rPr>
          <w:lang w:val="pt-BR"/>
        </w:rPr>
        <w:t>eferências – apenas as citadas no texto</w:t>
      </w:r>
    </w:p>
    <w:p w14:paraId="088C3DC8" w14:textId="77777777" w:rsidR="00017746" w:rsidRDefault="00017746" w:rsidP="00017746">
      <w:pPr>
        <w:rPr>
          <w:lang w:val="pt-BR"/>
        </w:rPr>
      </w:pPr>
    </w:p>
    <w:p w14:paraId="2A0348F0" w14:textId="77777777" w:rsidR="00017746" w:rsidRPr="00017746" w:rsidRDefault="00017746" w:rsidP="00017746">
      <w:pPr>
        <w:pStyle w:val="Ttulo1"/>
        <w:rPr>
          <w:lang w:val="pt-BR"/>
        </w:rPr>
      </w:pPr>
      <w:r>
        <w:rPr>
          <w:lang w:val="pt-BR"/>
        </w:rPr>
        <w:t xml:space="preserve">1.9 </w:t>
      </w:r>
      <w:r w:rsidRPr="00017746">
        <w:rPr>
          <w:lang w:val="pt-BR"/>
        </w:rPr>
        <w:t>Anexos (opcional)</w:t>
      </w:r>
    </w:p>
    <w:p w14:paraId="0E72D487" w14:textId="20184544" w:rsidR="00017746" w:rsidRPr="00017746" w:rsidRDefault="00017746" w:rsidP="00017746">
      <w:pPr>
        <w:rPr>
          <w:lang w:val="pt-BR"/>
        </w:rPr>
      </w:pPr>
      <w:r w:rsidRPr="00017746">
        <w:rPr>
          <w:lang w:val="pt-BR"/>
        </w:rPr>
        <w:t>Os anexos podem ser utilizados para complementar o conteúdo do minicurso com materiais que contribuam para documentar e ilustrar a atividade. Registros fotográficos e vídeos são especialmente importantes, pois permitem evidenciar a participação do público, as dinâmicas realizadas, a utilização de recursos e o ambiente de execução. Essas imagens e gravações funcionam como prova visual da realização do minicurso, fortalecendo a apresentação dos resultados e o relato de impacto. Além disso, podem servir como material de divulgação para futuras edições, inspirando outros proponentes e ampliando a visibilidade da ação. É fundamental que todos os registros respeitem a legislação de direitos autorais e de uso de imagem, obtendo a devida autorização das pessoas que aparecem nas fotos ou vídeos, especialmente quando se tratar de menores de idade. Sempre que possível, os anexos devem ser organizados e acompanhados de legendas explicativas para facilitar sua compreensão pelo leitor.</w:t>
      </w:r>
    </w:p>
    <w:p w14:paraId="23248A40" w14:textId="5CF1D724" w:rsidR="00710BC5" w:rsidRPr="00017746" w:rsidRDefault="00710BC5" w:rsidP="00710BC5">
      <w:pPr>
        <w:pStyle w:val="Ttulo1"/>
        <w:rPr>
          <w:lang w:val="pt-BR"/>
        </w:rPr>
      </w:pPr>
      <w:r w:rsidRPr="00017746">
        <w:rPr>
          <w:lang w:val="pt-BR"/>
        </w:rPr>
        <w:lastRenderedPageBreak/>
        <w:t>1.</w:t>
      </w:r>
      <w:r w:rsidR="00017746" w:rsidRPr="00017746">
        <w:rPr>
          <w:lang w:val="pt-BR"/>
        </w:rPr>
        <w:t>91</w:t>
      </w:r>
      <w:r w:rsidRPr="00017746">
        <w:rPr>
          <w:lang w:val="pt-BR"/>
        </w:rPr>
        <w:t xml:space="preserve"> Figuras e tabelas</w:t>
      </w:r>
    </w:p>
    <w:p w14:paraId="3AA3D7B7" w14:textId="77777777" w:rsidR="00EE597F" w:rsidRDefault="00EE597F">
      <w:r>
        <w:t xml:space="preserve">Figures and tables captions should be centered if less than one line (Figure </w:t>
      </w:r>
      <w:r w:rsidR="008C6D80">
        <w:t>1.</w:t>
      </w:r>
      <w:r>
        <w:t>1), otherwise justified and indented by 0.8cm on both margins</w:t>
      </w:r>
      <w:r w:rsidR="008C6D80">
        <w:t xml:space="preserve">, as shown in </w:t>
      </w:r>
      <w:r>
        <w:t xml:space="preserve">Figure </w:t>
      </w:r>
      <w:r w:rsidR="008C6D80">
        <w:t>1.2</w:t>
      </w:r>
      <w:r>
        <w:t xml:space="preserve">. The font must be Helvetica, 10 point, boldface, with 6 points of space before and after each caption. </w:t>
      </w:r>
    </w:p>
    <w:p w14:paraId="3A974CB7" w14:textId="50743B85" w:rsidR="00C15FAB" w:rsidRDefault="00017746" w:rsidP="00C15FAB">
      <w:pPr>
        <w:pStyle w:val="SBC-figure"/>
      </w:pPr>
      <w:r>
        <w:drawing>
          <wp:inline distT="0" distB="0" distL="0" distR="0" wp14:anchorId="352EC692" wp14:editId="05B373F5">
            <wp:extent cx="3185160" cy="290322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5160" cy="2903220"/>
                    </a:xfrm>
                    <a:prstGeom prst="rect">
                      <a:avLst/>
                    </a:prstGeom>
                    <a:noFill/>
                    <a:ln>
                      <a:noFill/>
                    </a:ln>
                  </pic:spPr>
                </pic:pic>
              </a:graphicData>
            </a:graphic>
          </wp:inline>
        </w:drawing>
      </w:r>
    </w:p>
    <w:p w14:paraId="5966DC06" w14:textId="77777777" w:rsidR="00C15FAB" w:rsidRDefault="00C15FAB" w:rsidP="00C15FAB">
      <w:pPr>
        <w:pStyle w:val="SBC-caption"/>
      </w:pPr>
      <w:r>
        <w:t>Figure 1.</w:t>
      </w:r>
      <w:r>
        <w:fldChar w:fldCharType="begin"/>
      </w:r>
      <w:r>
        <w:instrText xml:space="preserve"> SEQ Figure \* ARABIC </w:instrText>
      </w:r>
      <w:r>
        <w:fldChar w:fldCharType="separate"/>
      </w:r>
      <w:r w:rsidR="00742430">
        <w:rPr>
          <w:noProof/>
        </w:rPr>
        <w:t>1</w:t>
      </w:r>
      <w:r>
        <w:fldChar w:fldCharType="end"/>
      </w:r>
      <w:r>
        <w:t>. A typical figure</w:t>
      </w:r>
    </w:p>
    <w:p w14:paraId="5A13C053" w14:textId="77777777" w:rsidR="00EE597F" w:rsidRDefault="00EE597F">
      <w:r>
        <w:tab/>
        <w:t>In tables, do not use colored or shaded backgrounds, and avoid thick, doubled, or unnecessary framing lines. When reporting empirical data, do not use more decimal digits than warranted by their precision and reproducibility.</w:t>
      </w:r>
      <w:r w:rsidR="008C6D80">
        <w:t xml:space="preserve"> Table cap</w:t>
      </w:r>
      <w:r w:rsidR="00CF6B3F">
        <w:t>tion must be placed before the t</w:t>
      </w:r>
      <w:r w:rsidR="008C6D80">
        <w:t>able (see Table 1.1) and the font used must also be Helvetica, 10 point, boldface, with 6 points of space before and after each caption.</w:t>
      </w:r>
    </w:p>
    <w:p w14:paraId="42C60A71" w14:textId="77777777" w:rsidR="00C15FAB" w:rsidRDefault="00C15FAB" w:rsidP="00CF6B3F">
      <w:pPr>
        <w:ind w:left="720" w:hanging="720"/>
      </w:pPr>
      <w:r>
        <w:tab/>
        <w:t xml:space="preserve">Figure and </w:t>
      </w:r>
      <w:r w:rsidR="00CF6B3F">
        <w:t>t</w:t>
      </w:r>
      <w:r>
        <w:t xml:space="preserve">able </w:t>
      </w:r>
      <w:r w:rsidR="00CF6B3F">
        <w:t>references</w:t>
      </w:r>
      <w:r>
        <w:t xml:space="preserve"> must be composed by the chapter number and a sequence number </w:t>
      </w:r>
      <w:r w:rsidR="00CF6B3F">
        <w:t>beginning in one (see the examples of Figure 1.1, Figure 1.2 and Table 1.1</w:t>
      </w:r>
      <w:r>
        <w:t>).</w:t>
      </w:r>
    </w:p>
    <w:p w14:paraId="428B662B" w14:textId="7B86E76B" w:rsidR="008C6D80" w:rsidRDefault="00017746" w:rsidP="008C6D80">
      <w:pPr>
        <w:pStyle w:val="SBC-figure"/>
        <w:rPr>
          <w:noProof w:val="0"/>
        </w:rPr>
      </w:pPr>
      <w:r>
        <w:lastRenderedPageBreak/>
        <w:drawing>
          <wp:inline distT="0" distB="0" distL="0" distR="0" wp14:anchorId="583BCD9F" wp14:editId="29E61A2D">
            <wp:extent cx="2880360" cy="32385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3238500"/>
                    </a:xfrm>
                    <a:prstGeom prst="rect">
                      <a:avLst/>
                    </a:prstGeom>
                    <a:noFill/>
                    <a:ln>
                      <a:noFill/>
                    </a:ln>
                  </pic:spPr>
                </pic:pic>
              </a:graphicData>
            </a:graphic>
          </wp:inline>
        </w:drawing>
      </w:r>
    </w:p>
    <w:p w14:paraId="78DB66A5" w14:textId="77777777" w:rsidR="008C6D80" w:rsidRDefault="008C6D80" w:rsidP="008C6D80">
      <w:pPr>
        <w:pStyle w:val="SBC-caption"/>
        <w:jc w:val="both"/>
      </w:pPr>
      <w:r>
        <w:t>Figure 1.2. This figure is an example of a figure caption taking more than one line and justified considering margins mentioned in Section 1.4.</w:t>
      </w:r>
    </w:p>
    <w:p w14:paraId="13FDBEC8" w14:textId="77777777" w:rsidR="00EE597F" w:rsidRDefault="00243649">
      <w:pPr>
        <w:pStyle w:val="SBC-heading1"/>
      </w:pPr>
      <w:r>
        <w:t>1.6</w:t>
      </w:r>
      <w:r w:rsidR="00EE597F">
        <w:t>. Images</w:t>
      </w:r>
    </w:p>
    <w:p w14:paraId="088CB56F" w14:textId="77777777" w:rsidR="00EE597F" w:rsidRDefault="00EE597F">
      <w:r>
        <w:t>All images and illustrations should be in black-and-white, or gray tones. The image resolution on paper should be about 600 dpi for black-and-white images, and 150-200 dpi for grayscale images.  Do not include images with excessive resolution, as they may take hours to print, without any visible difference in the result.</w:t>
      </w:r>
    </w:p>
    <w:p w14:paraId="19190E56" w14:textId="77777777" w:rsidR="008C6D80" w:rsidRPr="003A6DD3" w:rsidRDefault="008C6D80" w:rsidP="003A6DD3">
      <w:pPr>
        <w:pStyle w:val="SBC-caption"/>
        <w:tabs>
          <w:tab w:val="clear" w:pos="720"/>
        </w:tabs>
        <w:jc w:val="both"/>
      </w:pPr>
      <w:r w:rsidRPr="00C15FAB">
        <w:rPr>
          <w:lang w:val="pt-BR"/>
        </w:rPr>
        <w:t xml:space="preserve">Table 1.1. </w:t>
      </w:r>
      <w:r w:rsidR="00C15FAB" w:rsidRPr="003A6DD3">
        <w:t xml:space="preserve">Variables to be considered </w:t>
      </w:r>
      <w:r w:rsidR="003A6DD3" w:rsidRPr="003A6DD3">
        <w:t>on the evaluation of</w:t>
      </w:r>
      <w:r w:rsidR="00C15FAB" w:rsidRPr="003A6DD3">
        <w:t xml:space="preserve"> interaction techniques</w:t>
      </w:r>
      <w:r w:rsidR="003A6DD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0"/>
        <w:gridCol w:w="3664"/>
        <w:gridCol w:w="2616"/>
      </w:tblGrid>
      <w:tr w:rsidR="008C6D80" w:rsidRPr="008C6D80" w14:paraId="411D565D" w14:textId="77777777">
        <w:tblPrEx>
          <w:tblCellMar>
            <w:top w:w="0" w:type="dxa"/>
            <w:bottom w:w="0" w:type="dxa"/>
          </w:tblCellMar>
        </w:tblPrEx>
        <w:trPr>
          <w:jc w:val="center"/>
        </w:trPr>
        <w:tc>
          <w:tcPr>
            <w:tcW w:w="2320" w:type="dxa"/>
          </w:tcPr>
          <w:p w14:paraId="7147B6C1" w14:textId="77777777" w:rsidR="008C6D80" w:rsidRPr="008C6D80" w:rsidRDefault="008C6D80" w:rsidP="008C6D80">
            <w:pPr>
              <w:spacing w:before="0"/>
              <w:jc w:val="center"/>
              <w:rPr>
                <w:b/>
                <w:sz w:val="20"/>
              </w:rPr>
            </w:pPr>
            <w:r w:rsidRPr="008C6D80">
              <w:rPr>
                <w:b/>
                <w:sz w:val="20"/>
              </w:rPr>
              <w:t>Tarefa</w:t>
            </w:r>
          </w:p>
        </w:tc>
        <w:tc>
          <w:tcPr>
            <w:tcW w:w="3664" w:type="dxa"/>
          </w:tcPr>
          <w:p w14:paraId="673B0F2F" w14:textId="77777777" w:rsidR="008C6D80" w:rsidRPr="008C6D80" w:rsidRDefault="008C6D80" w:rsidP="008C6D80">
            <w:pPr>
              <w:spacing w:before="0"/>
              <w:jc w:val="center"/>
              <w:rPr>
                <w:b/>
                <w:sz w:val="20"/>
              </w:rPr>
            </w:pPr>
            <w:r w:rsidRPr="008C6D80">
              <w:rPr>
                <w:b/>
                <w:sz w:val="20"/>
              </w:rPr>
              <w:t xml:space="preserve">Variável </w:t>
            </w:r>
          </w:p>
        </w:tc>
        <w:tc>
          <w:tcPr>
            <w:tcW w:w="2616" w:type="dxa"/>
          </w:tcPr>
          <w:p w14:paraId="5FC26EB1" w14:textId="77777777" w:rsidR="008C6D80" w:rsidRPr="008C6D80" w:rsidRDefault="008C6D80" w:rsidP="008C6D80">
            <w:pPr>
              <w:spacing w:before="0"/>
              <w:jc w:val="center"/>
              <w:rPr>
                <w:b/>
                <w:sz w:val="20"/>
              </w:rPr>
            </w:pPr>
            <w:r w:rsidRPr="008C6D80">
              <w:rPr>
                <w:b/>
                <w:sz w:val="20"/>
              </w:rPr>
              <w:t>Métrica utilizada</w:t>
            </w:r>
          </w:p>
        </w:tc>
      </w:tr>
      <w:tr w:rsidR="008C6D80" w:rsidRPr="008C6D80" w14:paraId="6152A432" w14:textId="77777777">
        <w:tblPrEx>
          <w:tblCellMar>
            <w:top w:w="0" w:type="dxa"/>
            <w:bottom w:w="0" w:type="dxa"/>
          </w:tblCellMar>
        </w:tblPrEx>
        <w:trPr>
          <w:cantSplit/>
          <w:jc w:val="center"/>
        </w:trPr>
        <w:tc>
          <w:tcPr>
            <w:tcW w:w="2320" w:type="dxa"/>
            <w:vMerge w:val="restart"/>
          </w:tcPr>
          <w:p w14:paraId="1D87145D" w14:textId="77777777" w:rsidR="008C6D80" w:rsidRPr="008C6D80" w:rsidRDefault="008C6D80" w:rsidP="008C6D80">
            <w:pPr>
              <w:pStyle w:val="Ttulo6"/>
              <w:spacing w:before="0" w:after="0"/>
              <w:rPr>
                <w:b w:val="0"/>
                <w:sz w:val="20"/>
                <w:szCs w:val="20"/>
                <w:lang w:val="pt-BR"/>
              </w:rPr>
            </w:pPr>
            <w:r w:rsidRPr="008C6D80">
              <w:rPr>
                <w:b w:val="0"/>
                <w:sz w:val="20"/>
                <w:szCs w:val="20"/>
                <w:lang w:val="pt-BR"/>
              </w:rPr>
              <w:t>Seleção</w:t>
            </w:r>
          </w:p>
        </w:tc>
        <w:tc>
          <w:tcPr>
            <w:tcW w:w="3664" w:type="dxa"/>
          </w:tcPr>
          <w:p w14:paraId="622500CF" w14:textId="77777777" w:rsidR="008C6D80" w:rsidRPr="008C6D80" w:rsidRDefault="008C6D80" w:rsidP="008C6D80">
            <w:pPr>
              <w:spacing w:before="0"/>
              <w:rPr>
                <w:sz w:val="20"/>
              </w:rPr>
            </w:pPr>
            <w:r w:rsidRPr="008C6D80">
              <w:rPr>
                <w:sz w:val="20"/>
              </w:rPr>
              <w:t>Distância do alvo</w:t>
            </w:r>
          </w:p>
        </w:tc>
        <w:tc>
          <w:tcPr>
            <w:tcW w:w="2616" w:type="dxa"/>
          </w:tcPr>
          <w:p w14:paraId="409CFAE9" w14:textId="77777777" w:rsidR="008C6D80" w:rsidRPr="008C6D80" w:rsidRDefault="008C6D80" w:rsidP="008C6D80">
            <w:pPr>
              <w:spacing w:before="0"/>
              <w:rPr>
                <w:sz w:val="20"/>
              </w:rPr>
            </w:pPr>
            <w:r w:rsidRPr="008C6D80">
              <w:rPr>
                <w:sz w:val="20"/>
              </w:rPr>
              <w:t>Virtual cubits</w:t>
            </w:r>
          </w:p>
        </w:tc>
      </w:tr>
      <w:tr w:rsidR="008C6D80" w:rsidRPr="008C6D80" w14:paraId="39C70276" w14:textId="77777777">
        <w:tblPrEx>
          <w:tblCellMar>
            <w:top w:w="0" w:type="dxa"/>
            <w:bottom w:w="0" w:type="dxa"/>
          </w:tblCellMar>
        </w:tblPrEx>
        <w:trPr>
          <w:cantSplit/>
          <w:jc w:val="center"/>
        </w:trPr>
        <w:tc>
          <w:tcPr>
            <w:tcW w:w="2320" w:type="dxa"/>
            <w:vMerge/>
          </w:tcPr>
          <w:p w14:paraId="3A71ED0E" w14:textId="77777777" w:rsidR="008C6D80" w:rsidRPr="008C6D80" w:rsidRDefault="008C6D80" w:rsidP="008C6D80">
            <w:pPr>
              <w:spacing w:before="0"/>
              <w:rPr>
                <w:sz w:val="20"/>
              </w:rPr>
            </w:pPr>
          </w:p>
        </w:tc>
        <w:tc>
          <w:tcPr>
            <w:tcW w:w="3664" w:type="dxa"/>
          </w:tcPr>
          <w:p w14:paraId="3F9FF23A" w14:textId="77777777" w:rsidR="008C6D80" w:rsidRPr="008C6D80" w:rsidRDefault="008C6D80" w:rsidP="008C6D80">
            <w:pPr>
              <w:spacing w:before="0"/>
              <w:rPr>
                <w:sz w:val="20"/>
                <w:lang w:val="pt-BR"/>
              </w:rPr>
            </w:pPr>
            <w:r w:rsidRPr="008C6D80">
              <w:rPr>
                <w:sz w:val="20"/>
                <w:lang w:val="pt-BR"/>
              </w:rPr>
              <w:t>Direção horizontal e vertical do alvo</w:t>
            </w:r>
          </w:p>
        </w:tc>
        <w:tc>
          <w:tcPr>
            <w:tcW w:w="2616" w:type="dxa"/>
          </w:tcPr>
          <w:p w14:paraId="761C6120" w14:textId="77777777" w:rsidR="008C6D80" w:rsidRPr="008C6D80" w:rsidRDefault="008C6D80" w:rsidP="008C6D80">
            <w:pPr>
              <w:spacing w:before="0"/>
              <w:rPr>
                <w:sz w:val="20"/>
              </w:rPr>
            </w:pPr>
            <w:r w:rsidRPr="008C6D80">
              <w:rPr>
                <w:sz w:val="20"/>
              </w:rPr>
              <w:t>Graus do arco</w:t>
            </w:r>
          </w:p>
        </w:tc>
      </w:tr>
      <w:tr w:rsidR="008C6D80" w:rsidRPr="008C6D80" w14:paraId="1810EDD2" w14:textId="77777777">
        <w:tblPrEx>
          <w:tblCellMar>
            <w:top w:w="0" w:type="dxa"/>
            <w:bottom w:w="0" w:type="dxa"/>
          </w:tblCellMar>
        </w:tblPrEx>
        <w:trPr>
          <w:cantSplit/>
          <w:jc w:val="center"/>
        </w:trPr>
        <w:tc>
          <w:tcPr>
            <w:tcW w:w="2320" w:type="dxa"/>
            <w:vMerge/>
          </w:tcPr>
          <w:p w14:paraId="22B629D5" w14:textId="77777777" w:rsidR="008C6D80" w:rsidRPr="008C6D80" w:rsidRDefault="008C6D80" w:rsidP="008C6D80">
            <w:pPr>
              <w:spacing w:before="0"/>
              <w:rPr>
                <w:sz w:val="20"/>
                <w:lang w:val="pt-BR"/>
              </w:rPr>
            </w:pPr>
          </w:p>
        </w:tc>
        <w:tc>
          <w:tcPr>
            <w:tcW w:w="3664" w:type="dxa"/>
          </w:tcPr>
          <w:p w14:paraId="416F965D" w14:textId="77777777" w:rsidR="008C6D80" w:rsidRPr="008C6D80" w:rsidRDefault="008C6D80" w:rsidP="008C6D80">
            <w:pPr>
              <w:spacing w:before="0"/>
              <w:rPr>
                <w:sz w:val="20"/>
              </w:rPr>
            </w:pPr>
            <w:r w:rsidRPr="008C6D80">
              <w:rPr>
                <w:sz w:val="20"/>
              </w:rPr>
              <w:t>Distância do objeto oculto</w:t>
            </w:r>
          </w:p>
        </w:tc>
        <w:tc>
          <w:tcPr>
            <w:tcW w:w="2616" w:type="dxa"/>
          </w:tcPr>
          <w:p w14:paraId="70E83A49" w14:textId="77777777" w:rsidR="008C6D80" w:rsidRPr="008C6D80" w:rsidRDefault="008C6D80" w:rsidP="008C6D80">
            <w:pPr>
              <w:spacing w:before="0"/>
              <w:rPr>
                <w:sz w:val="20"/>
              </w:rPr>
            </w:pPr>
            <w:r w:rsidRPr="008C6D80">
              <w:rPr>
                <w:sz w:val="20"/>
              </w:rPr>
              <w:t>Virtual cubits</w:t>
            </w:r>
          </w:p>
        </w:tc>
      </w:tr>
      <w:tr w:rsidR="008C6D80" w:rsidRPr="008C6D80" w14:paraId="70A53EC8" w14:textId="77777777">
        <w:tblPrEx>
          <w:tblCellMar>
            <w:top w:w="0" w:type="dxa"/>
            <w:bottom w:w="0" w:type="dxa"/>
          </w:tblCellMar>
        </w:tblPrEx>
        <w:trPr>
          <w:cantSplit/>
          <w:jc w:val="center"/>
        </w:trPr>
        <w:tc>
          <w:tcPr>
            <w:tcW w:w="2320" w:type="dxa"/>
            <w:vMerge/>
          </w:tcPr>
          <w:p w14:paraId="5C8048F6" w14:textId="77777777" w:rsidR="008C6D80" w:rsidRPr="008C6D80" w:rsidRDefault="008C6D80" w:rsidP="008C6D80">
            <w:pPr>
              <w:spacing w:before="0"/>
              <w:rPr>
                <w:sz w:val="20"/>
              </w:rPr>
            </w:pPr>
          </w:p>
        </w:tc>
        <w:tc>
          <w:tcPr>
            <w:tcW w:w="3664" w:type="dxa"/>
          </w:tcPr>
          <w:p w14:paraId="407BDDA2" w14:textId="77777777" w:rsidR="008C6D80" w:rsidRPr="008C6D80" w:rsidRDefault="008C6D80" w:rsidP="008C6D80">
            <w:pPr>
              <w:spacing w:before="0"/>
              <w:rPr>
                <w:sz w:val="20"/>
              </w:rPr>
            </w:pPr>
            <w:r w:rsidRPr="008C6D80">
              <w:rPr>
                <w:sz w:val="20"/>
              </w:rPr>
              <w:t>Direção da oclusão</w:t>
            </w:r>
          </w:p>
        </w:tc>
        <w:tc>
          <w:tcPr>
            <w:tcW w:w="2616" w:type="dxa"/>
          </w:tcPr>
          <w:p w14:paraId="6AF268A4" w14:textId="77777777" w:rsidR="008C6D80" w:rsidRPr="008C6D80" w:rsidRDefault="008C6D80" w:rsidP="008C6D80">
            <w:pPr>
              <w:spacing w:before="0"/>
              <w:rPr>
                <w:sz w:val="20"/>
              </w:rPr>
            </w:pPr>
            <w:r w:rsidRPr="008C6D80">
              <w:rPr>
                <w:sz w:val="20"/>
              </w:rPr>
              <w:t>Esquerda/direita/cima/baixo</w:t>
            </w:r>
          </w:p>
        </w:tc>
      </w:tr>
      <w:tr w:rsidR="008C6D80" w:rsidRPr="008C6D80" w14:paraId="25628B12" w14:textId="77777777">
        <w:tblPrEx>
          <w:tblCellMar>
            <w:top w:w="0" w:type="dxa"/>
            <w:bottom w:w="0" w:type="dxa"/>
          </w:tblCellMar>
        </w:tblPrEx>
        <w:trPr>
          <w:cantSplit/>
          <w:jc w:val="center"/>
        </w:trPr>
        <w:tc>
          <w:tcPr>
            <w:tcW w:w="2320" w:type="dxa"/>
            <w:vMerge w:val="restart"/>
          </w:tcPr>
          <w:p w14:paraId="0E666B61" w14:textId="77777777" w:rsidR="008C6D80" w:rsidRPr="008C6D80" w:rsidRDefault="008C6D80" w:rsidP="008C6D80">
            <w:pPr>
              <w:pStyle w:val="Ttulo5"/>
              <w:spacing w:before="0"/>
              <w:rPr>
                <w:sz w:val="20"/>
                <w:lang w:val="pt-BR"/>
              </w:rPr>
            </w:pPr>
            <w:r w:rsidRPr="008C6D80">
              <w:rPr>
                <w:sz w:val="20"/>
                <w:lang w:val="pt-BR"/>
              </w:rPr>
              <w:t>Posicionamento</w:t>
            </w:r>
          </w:p>
        </w:tc>
        <w:tc>
          <w:tcPr>
            <w:tcW w:w="3664" w:type="dxa"/>
          </w:tcPr>
          <w:p w14:paraId="0A32314C" w14:textId="77777777" w:rsidR="008C6D80" w:rsidRPr="008C6D80" w:rsidRDefault="008C6D80" w:rsidP="008C6D80">
            <w:pPr>
              <w:spacing w:before="0"/>
              <w:rPr>
                <w:sz w:val="20"/>
              </w:rPr>
            </w:pPr>
            <w:r w:rsidRPr="008C6D80">
              <w:rPr>
                <w:sz w:val="20"/>
              </w:rPr>
              <w:t>Distância inicial</w:t>
            </w:r>
          </w:p>
        </w:tc>
        <w:tc>
          <w:tcPr>
            <w:tcW w:w="2616" w:type="dxa"/>
          </w:tcPr>
          <w:p w14:paraId="4299E7E8" w14:textId="77777777" w:rsidR="008C6D80" w:rsidRPr="008C6D80" w:rsidRDefault="008C6D80" w:rsidP="008C6D80">
            <w:pPr>
              <w:spacing w:before="0"/>
              <w:rPr>
                <w:sz w:val="20"/>
              </w:rPr>
            </w:pPr>
            <w:r w:rsidRPr="008C6D80">
              <w:rPr>
                <w:sz w:val="20"/>
              </w:rPr>
              <w:t>Virtual cubits</w:t>
            </w:r>
          </w:p>
        </w:tc>
      </w:tr>
      <w:tr w:rsidR="008C6D80" w:rsidRPr="008C6D80" w14:paraId="12A7999A" w14:textId="77777777">
        <w:tblPrEx>
          <w:tblCellMar>
            <w:top w:w="0" w:type="dxa"/>
            <w:bottom w:w="0" w:type="dxa"/>
          </w:tblCellMar>
        </w:tblPrEx>
        <w:trPr>
          <w:cantSplit/>
          <w:jc w:val="center"/>
        </w:trPr>
        <w:tc>
          <w:tcPr>
            <w:tcW w:w="2320" w:type="dxa"/>
            <w:vMerge/>
          </w:tcPr>
          <w:p w14:paraId="507DF892" w14:textId="77777777" w:rsidR="008C6D80" w:rsidRPr="008C6D80" w:rsidRDefault="008C6D80" w:rsidP="008C6D80">
            <w:pPr>
              <w:spacing w:before="0"/>
              <w:rPr>
                <w:sz w:val="20"/>
              </w:rPr>
            </w:pPr>
          </w:p>
        </w:tc>
        <w:tc>
          <w:tcPr>
            <w:tcW w:w="3664" w:type="dxa"/>
          </w:tcPr>
          <w:p w14:paraId="0BB5DA60" w14:textId="77777777" w:rsidR="008C6D80" w:rsidRPr="008C6D80" w:rsidRDefault="008C6D80" w:rsidP="008C6D80">
            <w:pPr>
              <w:spacing w:before="0"/>
              <w:rPr>
                <w:sz w:val="20"/>
                <w:lang w:val="pt-BR"/>
              </w:rPr>
            </w:pPr>
            <w:r w:rsidRPr="008C6D80">
              <w:rPr>
                <w:sz w:val="20"/>
                <w:lang w:val="pt-BR"/>
              </w:rPr>
              <w:t>Direções iniciais horizontal e vertical</w:t>
            </w:r>
          </w:p>
        </w:tc>
        <w:tc>
          <w:tcPr>
            <w:tcW w:w="2616" w:type="dxa"/>
          </w:tcPr>
          <w:p w14:paraId="5A87467A" w14:textId="77777777" w:rsidR="008C6D80" w:rsidRPr="008C6D80" w:rsidRDefault="008C6D80" w:rsidP="008C6D80">
            <w:pPr>
              <w:spacing w:before="0"/>
              <w:rPr>
                <w:sz w:val="20"/>
              </w:rPr>
            </w:pPr>
            <w:r w:rsidRPr="008C6D80">
              <w:rPr>
                <w:sz w:val="20"/>
              </w:rPr>
              <w:t>Graus do arco</w:t>
            </w:r>
          </w:p>
        </w:tc>
      </w:tr>
      <w:tr w:rsidR="008C6D80" w:rsidRPr="008C6D80" w14:paraId="7AEB7FA9" w14:textId="77777777">
        <w:tblPrEx>
          <w:tblCellMar>
            <w:top w:w="0" w:type="dxa"/>
            <w:bottom w:w="0" w:type="dxa"/>
          </w:tblCellMar>
        </w:tblPrEx>
        <w:trPr>
          <w:cantSplit/>
          <w:jc w:val="center"/>
        </w:trPr>
        <w:tc>
          <w:tcPr>
            <w:tcW w:w="2320" w:type="dxa"/>
            <w:vMerge/>
          </w:tcPr>
          <w:p w14:paraId="42BC7645" w14:textId="77777777" w:rsidR="008C6D80" w:rsidRPr="008C6D80" w:rsidRDefault="008C6D80" w:rsidP="008C6D80">
            <w:pPr>
              <w:spacing w:before="0"/>
              <w:rPr>
                <w:sz w:val="20"/>
              </w:rPr>
            </w:pPr>
          </w:p>
        </w:tc>
        <w:tc>
          <w:tcPr>
            <w:tcW w:w="3664" w:type="dxa"/>
          </w:tcPr>
          <w:p w14:paraId="5312204A" w14:textId="77777777" w:rsidR="008C6D80" w:rsidRPr="008C6D80" w:rsidRDefault="008C6D80" w:rsidP="008C6D80">
            <w:pPr>
              <w:spacing w:before="0"/>
              <w:rPr>
                <w:sz w:val="20"/>
              </w:rPr>
            </w:pPr>
            <w:r w:rsidRPr="008C6D80">
              <w:rPr>
                <w:sz w:val="20"/>
              </w:rPr>
              <w:t>Distância final</w:t>
            </w:r>
          </w:p>
        </w:tc>
        <w:tc>
          <w:tcPr>
            <w:tcW w:w="2616" w:type="dxa"/>
          </w:tcPr>
          <w:p w14:paraId="796D8DF2" w14:textId="77777777" w:rsidR="008C6D80" w:rsidRPr="008C6D80" w:rsidRDefault="008C6D80" w:rsidP="008C6D80">
            <w:pPr>
              <w:spacing w:before="0"/>
              <w:rPr>
                <w:sz w:val="20"/>
              </w:rPr>
            </w:pPr>
            <w:r w:rsidRPr="008C6D80">
              <w:rPr>
                <w:sz w:val="20"/>
              </w:rPr>
              <w:t>Virtual cubits</w:t>
            </w:r>
          </w:p>
        </w:tc>
      </w:tr>
      <w:tr w:rsidR="008C6D80" w:rsidRPr="008C6D80" w14:paraId="0F9BDAD5" w14:textId="77777777">
        <w:tblPrEx>
          <w:tblCellMar>
            <w:top w:w="0" w:type="dxa"/>
            <w:bottom w:w="0" w:type="dxa"/>
          </w:tblCellMar>
        </w:tblPrEx>
        <w:trPr>
          <w:cantSplit/>
          <w:jc w:val="center"/>
        </w:trPr>
        <w:tc>
          <w:tcPr>
            <w:tcW w:w="2320" w:type="dxa"/>
            <w:vMerge/>
          </w:tcPr>
          <w:p w14:paraId="378D7540" w14:textId="77777777" w:rsidR="008C6D80" w:rsidRPr="008C6D80" w:rsidRDefault="008C6D80" w:rsidP="008C6D80">
            <w:pPr>
              <w:spacing w:before="0"/>
              <w:rPr>
                <w:sz w:val="20"/>
              </w:rPr>
            </w:pPr>
          </w:p>
        </w:tc>
        <w:tc>
          <w:tcPr>
            <w:tcW w:w="3664" w:type="dxa"/>
          </w:tcPr>
          <w:p w14:paraId="48D7DFA8" w14:textId="77777777" w:rsidR="008C6D80" w:rsidRPr="008C6D80" w:rsidRDefault="008C6D80" w:rsidP="008C6D80">
            <w:pPr>
              <w:spacing w:before="0"/>
              <w:rPr>
                <w:sz w:val="20"/>
                <w:lang w:val="pt-BR"/>
              </w:rPr>
            </w:pPr>
            <w:r w:rsidRPr="008C6D80">
              <w:rPr>
                <w:sz w:val="20"/>
                <w:lang w:val="pt-BR"/>
              </w:rPr>
              <w:t>Direções finais horizontal e vertical</w:t>
            </w:r>
          </w:p>
        </w:tc>
        <w:tc>
          <w:tcPr>
            <w:tcW w:w="2616" w:type="dxa"/>
          </w:tcPr>
          <w:p w14:paraId="1CAC0DD8" w14:textId="77777777" w:rsidR="008C6D80" w:rsidRPr="008C6D80" w:rsidRDefault="008C6D80" w:rsidP="008C6D80">
            <w:pPr>
              <w:spacing w:before="0"/>
              <w:rPr>
                <w:sz w:val="20"/>
              </w:rPr>
            </w:pPr>
            <w:r w:rsidRPr="008C6D80">
              <w:rPr>
                <w:sz w:val="20"/>
              </w:rPr>
              <w:t>Graus do arco</w:t>
            </w:r>
          </w:p>
        </w:tc>
      </w:tr>
      <w:tr w:rsidR="008C6D80" w:rsidRPr="008C6D80" w14:paraId="119EB680" w14:textId="77777777">
        <w:tblPrEx>
          <w:tblCellMar>
            <w:top w:w="0" w:type="dxa"/>
            <w:bottom w:w="0" w:type="dxa"/>
          </w:tblCellMar>
        </w:tblPrEx>
        <w:trPr>
          <w:cantSplit/>
          <w:jc w:val="center"/>
        </w:trPr>
        <w:tc>
          <w:tcPr>
            <w:tcW w:w="2320" w:type="dxa"/>
            <w:vMerge/>
          </w:tcPr>
          <w:p w14:paraId="6926DC2B" w14:textId="77777777" w:rsidR="008C6D80" w:rsidRPr="008C6D80" w:rsidRDefault="008C6D80" w:rsidP="008C6D80">
            <w:pPr>
              <w:spacing w:before="0"/>
              <w:rPr>
                <w:sz w:val="20"/>
              </w:rPr>
            </w:pPr>
          </w:p>
        </w:tc>
        <w:tc>
          <w:tcPr>
            <w:tcW w:w="3664" w:type="dxa"/>
          </w:tcPr>
          <w:p w14:paraId="12D93FB5" w14:textId="77777777" w:rsidR="008C6D80" w:rsidRPr="008C6D80" w:rsidRDefault="008C6D80" w:rsidP="008C6D80">
            <w:pPr>
              <w:spacing w:before="0"/>
              <w:rPr>
                <w:sz w:val="20"/>
              </w:rPr>
            </w:pPr>
            <w:r w:rsidRPr="008C6D80">
              <w:rPr>
                <w:sz w:val="20"/>
              </w:rPr>
              <w:t>Precisão vertical</w:t>
            </w:r>
          </w:p>
        </w:tc>
        <w:tc>
          <w:tcPr>
            <w:tcW w:w="2616" w:type="dxa"/>
          </w:tcPr>
          <w:p w14:paraId="336DAD50" w14:textId="77777777" w:rsidR="008C6D80" w:rsidRPr="008C6D80" w:rsidRDefault="008C6D80" w:rsidP="008C6D80">
            <w:pPr>
              <w:spacing w:before="0"/>
              <w:rPr>
                <w:sz w:val="20"/>
              </w:rPr>
            </w:pPr>
            <w:r w:rsidRPr="008C6D80">
              <w:rPr>
                <w:sz w:val="20"/>
              </w:rPr>
              <w:t>Porcentagem de sobreposição</w:t>
            </w:r>
          </w:p>
        </w:tc>
      </w:tr>
      <w:tr w:rsidR="008C6D80" w:rsidRPr="008C6D80" w14:paraId="3B51E3C3" w14:textId="77777777">
        <w:tblPrEx>
          <w:tblCellMar>
            <w:top w:w="0" w:type="dxa"/>
            <w:bottom w:w="0" w:type="dxa"/>
          </w:tblCellMar>
        </w:tblPrEx>
        <w:trPr>
          <w:cantSplit/>
          <w:jc w:val="center"/>
        </w:trPr>
        <w:tc>
          <w:tcPr>
            <w:tcW w:w="2320" w:type="dxa"/>
            <w:vMerge/>
          </w:tcPr>
          <w:p w14:paraId="10CBF736" w14:textId="77777777" w:rsidR="008C6D80" w:rsidRPr="008C6D80" w:rsidRDefault="008C6D80" w:rsidP="008C6D80">
            <w:pPr>
              <w:spacing w:before="0"/>
              <w:rPr>
                <w:sz w:val="20"/>
              </w:rPr>
            </w:pPr>
          </w:p>
        </w:tc>
        <w:tc>
          <w:tcPr>
            <w:tcW w:w="3664" w:type="dxa"/>
          </w:tcPr>
          <w:p w14:paraId="7BD79A9F" w14:textId="77777777" w:rsidR="008C6D80" w:rsidRPr="008C6D80" w:rsidRDefault="008C6D80" w:rsidP="008C6D80">
            <w:pPr>
              <w:spacing w:before="0"/>
              <w:rPr>
                <w:sz w:val="20"/>
              </w:rPr>
            </w:pPr>
            <w:r w:rsidRPr="008C6D80">
              <w:rPr>
                <w:sz w:val="20"/>
              </w:rPr>
              <w:t>Precisão horizontal</w:t>
            </w:r>
          </w:p>
        </w:tc>
        <w:tc>
          <w:tcPr>
            <w:tcW w:w="2616" w:type="dxa"/>
          </w:tcPr>
          <w:p w14:paraId="1953B4F5" w14:textId="77777777" w:rsidR="008C6D80" w:rsidRPr="008C6D80" w:rsidRDefault="008C6D80" w:rsidP="008C6D80">
            <w:pPr>
              <w:spacing w:before="0"/>
              <w:rPr>
                <w:sz w:val="20"/>
              </w:rPr>
            </w:pPr>
            <w:r w:rsidRPr="008C6D80">
              <w:rPr>
                <w:sz w:val="20"/>
              </w:rPr>
              <w:t>Porcentagem de sobreposição</w:t>
            </w:r>
          </w:p>
        </w:tc>
      </w:tr>
      <w:tr w:rsidR="008C6D80" w:rsidRPr="008C6D80" w14:paraId="67804AE9" w14:textId="77777777">
        <w:tblPrEx>
          <w:tblCellMar>
            <w:top w:w="0" w:type="dxa"/>
            <w:bottom w:w="0" w:type="dxa"/>
          </w:tblCellMar>
        </w:tblPrEx>
        <w:trPr>
          <w:cantSplit/>
          <w:jc w:val="center"/>
        </w:trPr>
        <w:tc>
          <w:tcPr>
            <w:tcW w:w="2320" w:type="dxa"/>
            <w:vMerge w:val="restart"/>
          </w:tcPr>
          <w:p w14:paraId="4F9B71A0" w14:textId="77777777" w:rsidR="008C6D80" w:rsidRPr="008C6D80" w:rsidRDefault="008C6D80" w:rsidP="008C6D80">
            <w:pPr>
              <w:pStyle w:val="Ttulo5"/>
              <w:spacing w:before="0"/>
              <w:rPr>
                <w:sz w:val="20"/>
                <w:lang w:val="pt-BR"/>
              </w:rPr>
            </w:pPr>
            <w:r w:rsidRPr="008C6D80">
              <w:rPr>
                <w:sz w:val="20"/>
                <w:lang w:val="pt-BR"/>
              </w:rPr>
              <w:t>Orientação</w:t>
            </w:r>
          </w:p>
        </w:tc>
        <w:tc>
          <w:tcPr>
            <w:tcW w:w="3664" w:type="dxa"/>
          </w:tcPr>
          <w:p w14:paraId="1962F366" w14:textId="77777777" w:rsidR="008C6D80" w:rsidRPr="008C6D80" w:rsidRDefault="008C6D80" w:rsidP="008C6D80">
            <w:pPr>
              <w:spacing w:before="0"/>
              <w:rPr>
                <w:sz w:val="20"/>
              </w:rPr>
            </w:pPr>
            <w:r w:rsidRPr="008C6D80">
              <w:rPr>
                <w:sz w:val="20"/>
              </w:rPr>
              <w:t>Distância</w:t>
            </w:r>
          </w:p>
        </w:tc>
        <w:tc>
          <w:tcPr>
            <w:tcW w:w="2616" w:type="dxa"/>
          </w:tcPr>
          <w:p w14:paraId="04205598" w14:textId="77777777" w:rsidR="008C6D80" w:rsidRPr="008C6D80" w:rsidRDefault="008C6D80" w:rsidP="008C6D80">
            <w:pPr>
              <w:spacing w:before="0"/>
              <w:rPr>
                <w:sz w:val="20"/>
              </w:rPr>
            </w:pPr>
            <w:r w:rsidRPr="008C6D80">
              <w:rPr>
                <w:sz w:val="20"/>
              </w:rPr>
              <w:t>Virtual cubits</w:t>
            </w:r>
          </w:p>
        </w:tc>
      </w:tr>
      <w:tr w:rsidR="008C6D80" w:rsidRPr="008C6D80" w14:paraId="7787565C" w14:textId="77777777">
        <w:tblPrEx>
          <w:tblCellMar>
            <w:top w:w="0" w:type="dxa"/>
            <w:bottom w:w="0" w:type="dxa"/>
          </w:tblCellMar>
        </w:tblPrEx>
        <w:trPr>
          <w:cantSplit/>
          <w:jc w:val="center"/>
        </w:trPr>
        <w:tc>
          <w:tcPr>
            <w:tcW w:w="2320" w:type="dxa"/>
            <w:vMerge/>
          </w:tcPr>
          <w:p w14:paraId="3FC6AA4E" w14:textId="77777777" w:rsidR="008C6D80" w:rsidRPr="008C6D80" w:rsidRDefault="008C6D80" w:rsidP="008C6D80">
            <w:pPr>
              <w:spacing w:before="0"/>
              <w:rPr>
                <w:sz w:val="20"/>
              </w:rPr>
            </w:pPr>
          </w:p>
        </w:tc>
        <w:tc>
          <w:tcPr>
            <w:tcW w:w="3664" w:type="dxa"/>
          </w:tcPr>
          <w:p w14:paraId="43804E20" w14:textId="77777777" w:rsidR="008C6D80" w:rsidRPr="008C6D80" w:rsidRDefault="008C6D80" w:rsidP="008C6D80">
            <w:pPr>
              <w:spacing w:before="0"/>
              <w:rPr>
                <w:sz w:val="20"/>
              </w:rPr>
            </w:pPr>
            <w:r w:rsidRPr="008C6D80">
              <w:rPr>
                <w:sz w:val="20"/>
              </w:rPr>
              <w:t>Direções horizontal e vertical</w:t>
            </w:r>
          </w:p>
        </w:tc>
        <w:tc>
          <w:tcPr>
            <w:tcW w:w="2616" w:type="dxa"/>
          </w:tcPr>
          <w:p w14:paraId="2C41E8A9" w14:textId="77777777" w:rsidR="008C6D80" w:rsidRPr="008C6D80" w:rsidRDefault="008C6D80" w:rsidP="008C6D80">
            <w:pPr>
              <w:spacing w:before="0"/>
              <w:rPr>
                <w:sz w:val="20"/>
              </w:rPr>
            </w:pPr>
            <w:r w:rsidRPr="008C6D80">
              <w:rPr>
                <w:sz w:val="20"/>
              </w:rPr>
              <w:t>Graus do arco</w:t>
            </w:r>
          </w:p>
        </w:tc>
      </w:tr>
      <w:tr w:rsidR="008C6D80" w:rsidRPr="008C6D80" w14:paraId="4D486070" w14:textId="77777777">
        <w:tblPrEx>
          <w:tblCellMar>
            <w:top w:w="0" w:type="dxa"/>
            <w:bottom w:w="0" w:type="dxa"/>
          </w:tblCellMar>
        </w:tblPrEx>
        <w:trPr>
          <w:cantSplit/>
          <w:jc w:val="center"/>
        </w:trPr>
        <w:tc>
          <w:tcPr>
            <w:tcW w:w="2320" w:type="dxa"/>
            <w:vMerge/>
          </w:tcPr>
          <w:p w14:paraId="1E0905C1" w14:textId="77777777" w:rsidR="008C6D80" w:rsidRPr="008C6D80" w:rsidRDefault="008C6D80" w:rsidP="008C6D80">
            <w:pPr>
              <w:spacing w:before="0"/>
              <w:rPr>
                <w:sz w:val="20"/>
              </w:rPr>
            </w:pPr>
          </w:p>
        </w:tc>
        <w:tc>
          <w:tcPr>
            <w:tcW w:w="3664" w:type="dxa"/>
          </w:tcPr>
          <w:p w14:paraId="5B2E7A2E" w14:textId="77777777" w:rsidR="008C6D80" w:rsidRPr="008C6D80" w:rsidRDefault="008C6D80" w:rsidP="008C6D80">
            <w:pPr>
              <w:spacing w:before="0"/>
              <w:rPr>
                <w:sz w:val="20"/>
              </w:rPr>
            </w:pPr>
            <w:r w:rsidRPr="008C6D80">
              <w:rPr>
                <w:sz w:val="20"/>
              </w:rPr>
              <w:t>Orientação inicial (3 angulos)</w:t>
            </w:r>
          </w:p>
        </w:tc>
        <w:tc>
          <w:tcPr>
            <w:tcW w:w="2616" w:type="dxa"/>
          </w:tcPr>
          <w:p w14:paraId="211211FA" w14:textId="77777777" w:rsidR="008C6D80" w:rsidRPr="008C6D80" w:rsidRDefault="008C6D80" w:rsidP="008C6D80">
            <w:pPr>
              <w:spacing w:before="0"/>
              <w:rPr>
                <w:sz w:val="20"/>
              </w:rPr>
            </w:pPr>
            <w:r w:rsidRPr="008C6D80">
              <w:rPr>
                <w:sz w:val="20"/>
              </w:rPr>
              <w:t>Graus do arco</w:t>
            </w:r>
          </w:p>
        </w:tc>
      </w:tr>
      <w:tr w:rsidR="008C6D80" w:rsidRPr="008C6D80" w14:paraId="2BACAAA2" w14:textId="77777777">
        <w:tblPrEx>
          <w:tblCellMar>
            <w:top w:w="0" w:type="dxa"/>
            <w:bottom w:w="0" w:type="dxa"/>
          </w:tblCellMar>
        </w:tblPrEx>
        <w:trPr>
          <w:cantSplit/>
          <w:jc w:val="center"/>
        </w:trPr>
        <w:tc>
          <w:tcPr>
            <w:tcW w:w="2320" w:type="dxa"/>
            <w:vMerge/>
          </w:tcPr>
          <w:p w14:paraId="6CA88080" w14:textId="77777777" w:rsidR="008C6D80" w:rsidRPr="008C6D80" w:rsidRDefault="008C6D80" w:rsidP="008C6D80">
            <w:pPr>
              <w:spacing w:before="0"/>
              <w:rPr>
                <w:sz w:val="20"/>
              </w:rPr>
            </w:pPr>
          </w:p>
        </w:tc>
        <w:tc>
          <w:tcPr>
            <w:tcW w:w="3664" w:type="dxa"/>
          </w:tcPr>
          <w:p w14:paraId="1756AA36" w14:textId="77777777" w:rsidR="008C6D80" w:rsidRPr="008C6D80" w:rsidRDefault="008C6D80" w:rsidP="008C6D80">
            <w:pPr>
              <w:spacing w:before="0"/>
              <w:rPr>
                <w:sz w:val="20"/>
              </w:rPr>
            </w:pPr>
            <w:r w:rsidRPr="008C6D80">
              <w:rPr>
                <w:sz w:val="20"/>
              </w:rPr>
              <w:t>Orientação final (3 angulos)</w:t>
            </w:r>
          </w:p>
        </w:tc>
        <w:tc>
          <w:tcPr>
            <w:tcW w:w="2616" w:type="dxa"/>
          </w:tcPr>
          <w:p w14:paraId="72CC88E5" w14:textId="77777777" w:rsidR="008C6D80" w:rsidRPr="008C6D80" w:rsidRDefault="008C6D80" w:rsidP="008C6D80">
            <w:pPr>
              <w:spacing w:before="0"/>
              <w:rPr>
                <w:sz w:val="20"/>
              </w:rPr>
            </w:pPr>
            <w:r w:rsidRPr="008C6D80">
              <w:rPr>
                <w:sz w:val="20"/>
              </w:rPr>
              <w:t>Graus do arco</w:t>
            </w:r>
          </w:p>
        </w:tc>
      </w:tr>
      <w:tr w:rsidR="008C6D80" w:rsidRPr="008C6D80" w14:paraId="0AE231DF" w14:textId="77777777">
        <w:tblPrEx>
          <w:tblCellMar>
            <w:top w:w="0" w:type="dxa"/>
            <w:bottom w:w="0" w:type="dxa"/>
          </w:tblCellMar>
        </w:tblPrEx>
        <w:trPr>
          <w:cantSplit/>
          <w:jc w:val="center"/>
        </w:trPr>
        <w:tc>
          <w:tcPr>
            <w:tcW w:w="2320" w:type="dxa"/>
            <w:vMerge/>
          </w:tcPr>
          <w:p w14:paraId="1A1AE2FE" w14:textId="77777777" w:rsidR="008C6D80" w:rsidRPr="008C6D80" w:rsidRDefault="008C6D80" w:rsidP="008C6D80">
            <w:pPr>
              <w:spacing w:before="0"/>
              <w:rPr>
                <w:sz w:val="20"/>
              </w:rPr>
            </w:pPr>
          </w:p>
        </w:tc>
        <w:tc>
          <w:tcPr>
            <w:tcW w:w="3664" w:type="dxa"/>
          </w:tcPr>
          <w:p w14:paraId="1482F175" w14:textId="77777777" w:rsidR="008C6D80" w:rsidRPr="008C6D80" w:rsidRDefault="008C6D80" w:rsidP="008C6D80">
            <w:pPr>
              <w:spacing w:before="0"/>
              <w:rPr>
                <w:sz w:val="20"/>
              </w:rPr>
            </w:pPr>
            <w:r w:rsidRPr="008C6D80">
              <w:rPr>
                <w:sz w:val="20"/>
              </w:rPr>
              <w:t>Exatidão/precisão</w:t>
            </w:r>
          </w:p>
        </w:tc>
        <w:tc>
          <w:tcPr>
            <w:tcW w:w="2616" w:type="dxa"/>
          </w:tcPr>
          <w:p w14:paraId="7E75DE68" w14:textId="77777777" w:rsidR="008C6D80" w:rsidRPr="008C6D80" w:rsidRDefault="008C6D80" w:rsidP="008C6D80">
            <w:pPr>
              <w:spacing w:before="0"/>
              <w:rPr>
                <w:sz w:val="20"/>
              </w:rPr>
            </w:pPr>
            <w:r w:rsidRPr="008C6D80">
              <w:rPr>
                <w:sz w:val="20"/>
              </w:rPr>
              <w:t>Graus do arco</w:t>
            </w:r>
          </w:p>
        </w:tc>
      </w:tr>
    </w:tbl>
    <w:p w14:paraId="229FF5AE" w14:textId="77777777" w:rsidR="00EE597F" w:rsidRDefault="00243649">
      <w:pPr>
        <w:pStyle w:val="SBC-heading1"/>
      </w:pPr>
      <w:r>
        <w:lastRenderedPageBreak/>
        <w:t>1.7</w:t>
      </w:r>
      <w:r w:rsidR="00EE597F">
        <w:t>. References</w:t>
      </w:r>
    </w:p>
    <w:p w14:paraId="6DA0DA7E" w14:textId="77777777" w:rsidR="00EE597F" w:rsidRDefault="00EE597F">
      <w:r>
        <w:t>Bibliographic references must be unambiguous and uniform.  We recommend giving the author names references in brackets, e.g. [Knuth 1984], [Kernighan and Ritchie 1990]; or dates in parentheses, e.g. Knuth (1984), Sederberg and Zundel (1989,1990).</w:t>
      </w:r>
    </w:p>
    <w:p w14:paraId="4EEAFC26" w14:textId="77777777" w:rsidR="00EE597F" w:rsidRDefault="00EE597F">
      <w:pPr>
        <w:pStyle w:val="SBC-heading1"/>
      </w:pPr>
      <w:r>
        <w:t>References</w:t>
      </w:r>
    </w:p>
    <w:p w14:paraId="27D818B2" w14:textId="77777777" w:rsidR="00EE597F" w:rsidRDefault="00EE597F">
      <w:pPr>
        <w:pStyle w:val="SBC-reference"/>
      </w:pPr>
      <w:r>
        <w:t>Boulic, R. and Renault, O. (1991) “3D Hierarchies for Animation”, In: New Trends in Animation and Visualization, Edited by Nadia Magnenat-Thalmann and Daniel Thalmann, John Wiley &amp; Sons ltd., England.</w:t>
      </w:r>
    </w:p>
    <w:p w14:paraId="283824CE" w14:textId="77777777" w:rsidR="00EE597F" w:rsidRDefault="00EE597F">
      <w:pPr>
        <w:pStyle w:val="SBC-reference"/>
      </w:pPr>
      <w:r>
        <w:t xml:space="preserve">Dyer, S., Martin, J. and Zulauf, J. (1995) “Motion Capture White Paper”, </w:t>
      </w:r>
      <w:hyperlink r:id="rId9" w:history="1">
        <w:r>
          <w:t>http://reality.sgi.com/employees/jam_sb/mocap/MoCapWP_v2.0.html</w:t>
        </w:r>
      </w:hyperlink>
      <w:r>
        <w:t>, December.</w:t>
      </w:r>
    </w:p>
    <w:p w14:paraId="0CE8B8E6" w14:textId="77777777" w:rsidR="00EE597F" w:rsidRDefault="00EE597F">
      <w:pPr>
        <w:pStyle w:val="SBC-reference"/>
      </w:pPr>
      <w:r>
        <w:t>Holton, M. and Alexander, S. (1995) “Soft Cellular Modeling: A Technique for the Simulation of Non-rigid Materials”, Computer Graphics: Developments in Virtual Environments, R. A. Earnshaw and J. A. Vince, England, Academic Press Ltd., p. 449-460.</w:t>
      </w:r>
    </w:p>
    <w:p w14:paraId="5709FCA9" w14:textId="77777777" w:rsidR="004A6EFA" w:rsidRDefault="00EE597F" w:rsidP="004A6EFA">
      <w:pPr>
        <w:pStyle w:val="SBC-reference"/>
      </w:pPr>
      <w:r>
        <w:t xml:space="preserve">Knuth, D. E., The TeXbook, Addison Wesley, 1984. </w:t>
      </w:r>
    </w:p>
    <w:sectPr w:rsidR="004A6EFA">
      <w:headerReference w:type="even" r:id="rId10"/>
      <w:headerReference w:type="default" r:id="rId11"/>
      <w:footerReference w:type="even" r:id="rId12"/>
      <w:footerReference w:type="first" r:id="rId13"/>
      <w:type w:val="continuous"/>
      <w:pgSz w:w="11907" w:h="16840" w:code="9"/>
      <w:pgMar w:top="1985" w:right="1701" w:bottom="1418" w:left="1701" w:header="964" w:footer="964" w:gutter="0"/>
      <w:pgNumType w:start="101"/>
      <w:cols w:space="454" w:equalWidth="0">
        <w:col w:w="850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7A98" w14:textId="77777777" w:rsidR="00017746" w:rsidRDefault="00017746">
      <w:pPr>
        <w:spacing w:before="0"/>
      </w:pPr>
      <w:r>
        <w:separator/>
      </w:r>
    </w:p>
  </w:endnote>
  <w:endnote w:type="continuationSeparator" w:id="0">
    <w:p w14:paraId="672BAB52" w14:textId="77777777" w:rsidR="00017746" w:rsidRDefault="000177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C965" w14:textId="77777777" w:rsidR="009508C9" w:rsidRDefault="009508C9">
    <w:pPr>
      <w:jc w:val="left"/>
    </w:pPr>
    <w:r>
      <w:t>Proceedings of the XII SIBGRAPI (October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15D3" w14:textId="77777777" w:rsidR="009508C9" w:rsidRDefault="009508C9">
    <w: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EE986" w14:textId="77777777" w:rsidR="00017746" w:rsidRDefault="00017746">
      <w:pPr>
        <w:spacing w:before="0"/>
      </w:pPr>
      <w:r>
        <w:separator/>
      </w:r>
    </w:p>
  </w:footnote>
  <w:footnote w:type="continuationSeparator" w:id="0">
    <w:p w14:paraId="59566C5D" w14:textId="77777777" w:rsidR="00017746" w:rsidRDefault="0001774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EF53" w14:textId="77777777" w:rsidR="009508C9" w:rsidRPr="00E17A8B" w:rsidRDefault="009508C9">
    <w:pPr>
      <w:framePr w:wrap="around" w:vAnchor="text" w:hAnchor="margin" w:xAlign="inside" w:y="1"/>
      <w:rPr>
        <w:lang w:val="pt-BR"/>
      </w:rPr>
    </w:pPr>
    <w:r>
      <w:fldChar w:fldCharType="begin"/>
    </w:r>
    <w:r w:rsidRPr="00E17A8B">
      <w:rPr>
        <w:lang w:val="pt-BR"/>
      </w:rPr>
      <w:instrText xml:space="preserve">PAGE  </w:instrText>
    </w:r>
    <w:r>
      <w:fldChar w:fldCharType="separate"/>
    </w:r>
    <w:r w:rsidRPr="00E17A8B">
      <w:rPr>
        <w:noProof/>
        <w:lang w:val="pt-BR"/>
      </w:rPr>
      <w:t>102</w:t>
    </w:r>
    <w:r>
      <w:fldChar w:fldCharType="end"/>
    </w:r>
  </w:p>
  <w:p w14:paraId="07C6F7E8" w14:textId="77777777" w:rsidR="009508C9" w:rsidRPr="00E17A8B" w:rsidRDefault="009508C9">
    <w:pPr>
      <w:jc w:val="right"/>
      <w:rPr>
        <w:lang w:val="pt-BR"/>
      </w:rPr>
    </w:pPr>
    <w:r w:rsidRPr="00E17A8B">
      <w:rPr>
        <w:lang w:val="pt-BR"/>
      </w:rPr>
      <w:t>S. Sandri, J. Stolfi, L.Velho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166D" w14:textId="77777777" w:rsidR="009508C9" w:rsidRDefault="009508C9">
    <w:pPr>
      <w:framePr w:wrap="around" w:vAnchor="text" w:hAnchor="margin" w:xAlign="inside" w:y="1"/>
    </w:pPr>
  </w:p>
  <w:p w14:paraId="78822857" w14:textId="77777777" w:rsidR="009508C9" w:rsidRDefault="009508C9">
    <w:pP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30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884FB4"/>
    <w:multiLevelType w:val="singleLevel"/>
    <w:tmpl w:val="E070A6F2"/>
    <w:lvl w:ilvl="0">
      <w:start w:val="2"/>
      <w:numFmt w:val="decimal"/>
      <w:lvlText w:val="%1"/>
      <w:lvlJc w:val="left"/>
      <w:pPr>
        <w:tabs>
          <w:tab w:val="num" w:pos="360"/>
        </w:tabs>
        <w:ind w:left="360" w:hanging="360"/>
      </w:pPr>
      <w:rPr>
        <w:rFonts w:hint="default"/>
      </w:rPr>
    </w:lvl>
  </w:abstractNum>
  <w:abstractNum w:abstractNumId="2" w15:restartNumberingAfterBreak="0">
    <w:nsid w:val="11441B5D"/>
    <w:multiLevelType w:val="singleLevel"/>
    <w:tmpl w:val="0C09000F"/>
    <w:lvl w:ilvl="0">
      <w:start w:val="3"/>
      <w:numFmt w:val="decimal"/>
      <w:lvlText w:val="%1."/>
      <w:lvlJc w:val="left"/>
      <w:pPr>
        <w:tabs>
          <w:tab w:val="num" w:pos="360"/>
        </w:tabs>
        <w:ind w:left="360" w:hanging="360"/>
      </w:pPr>
      <w:rPr>
        <w:rFonts w:hint="default"/>
      </w:rPr>
    </w:lvl>
  </w:abstractNum>
  <w:abstractNum w:abstractNumId="3" w15:restartNumberingAfterBreak="0">
    <w:nsid w:val="15FE65C0"/>
    <w:multiLevelType w:val="singleLevel"/>
    <w:tmpl w:val="E070A6F2"/>
    <w:lvl w:ilvl="0">
      <w:start w:val="2"/>
      <w:numFmt w:val="decimal"/>
      <w:lvlText w:val="%1"/>
      <w:lvlJc w:val="left"/>
      <w:pPr>
        <w:tabs>
          <w:tab w:val="num" w:pos="360"/>
        </w:tabs>
        <w:ind w:left="360" w:hanging="360"/>
      </w:pPr>
      <w:rPr>
        <w:rFonts w:hint="default"/>
      </w:rPr>
    </w:lvl>
  </w:abstractNum>
  <w:abstractNum w:abstractNumId="4" w15:restartNumberingAfterBreak="0">
    <w:nsid w:val="20673CCC"/>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7474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05641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4C31057"/>
    <w:multiLevelType w:val="singleLevel"/>
    <w:tmpl w:val="E070A6F2"/>
    <w:lvl w:ilvl="0">
      <w:start w:val="1"/>
      <w:numFmt w:val="decimal"/>
      <w:lvlText w:val="%1"/>
      <w:lvlJc w:val="left"/>
      <w:pPr>
        <w:tabs>
          <w:tab w:val="num" w:pos="360"/>
        </w:tabs>
        <w:ind w:left="360" w:hanging="360"/>
      </w:pPr>
      <w:rPr>
        <w:rFonts w:hint="default"/>
      </w:rPr>
    </w:lvl>
  </w:abstractNum>
  <w:abstractNum w:abstractNumId="8" w15:restartNumberingAfterBreak="0">
    <w:nsid w:val="5719105E"/>
    <w:multiLevelType w:val="singleLevel"/>
    <w:tmpl w:val="E070A6F2"/>
    <w:lvl w:ilvl="0">
      <w:start w:val="2"/>
      <w:numFmt w:val="decimal"/>
      <w:lvlText w:val="%1"/>
      <w:lvlJc w:val="left"/>
      <w:pPr>
        <w:tabs>
          <w:tab w:val="num" w:pos="360"/>
        </w:tabs>
        <w:ind w:left="360" w:hanging="360"/>
      </w:pPr>
      <w:rPr>
        <w:rFonts w:hint="default"/>
      </w:rPr>
    </w:lvl>
  </w:abstractNum>
  <w:num w:numId="1" w16cid:durableId="1393770297">
    <w:abstractNumId w:val="1"/>
  </w:num>
  <w:num w:numId="2" w16cid:durableId="761073153">
    <w:abstractNumId w:val="4"/>
  </w:num>
  <w:num w:numId="3" w16cid:durableId="2134861466">
    <w:abstractNumId w:val="5"/>
  </w:num>
  <w:num w:numId="4" w16cid:durableId="1994522728">
    <w:abstractNumId w:val="6"/>
  </w:num>
  <w:num w:numId="5" w16cid:durableId="968702405">
    <w:abstractNumId w:val="0"/>
  </w:num>
  <w:num w:numId="6" w16cid:durableId="1955096454">
    <w:abstractNumId w:val="8"/>
  </w:num>
  <w:num w:numId="7" w16cid:durableId="1181092678">
    <w:abstractNumId w:val="3"/>
  </w:num>
  <w:num w:numId="8" w16cid:durableId="483475838">
    <w:abstractNumId w:val="7"/>
  </w:num>
  <w:num w:numId="9" w16cid:durableId="967659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8B"/>
    <w:rsid w:val="00017746"/>
    <w:rsid w:val="000316ED"/>
    <w:rsid w:val="00192FEE"/>
    <w:rsid w:val="00243649"/>
    <w:rsid w:val="003A6DD3"/>
    <w:rsid w:val="004A6EFA"/>
    <w:rsid w:val="00710BC5"/>
    <w:rsid w:val="00742430"/>
    <w:rsid w:val="00774DEF"/>
    <w:rsid w:val="007F41F9"/>
    <w:rsid w:val="008C6D80"/>
    <w:rsid w:val="009508C9"/>
    <w:rsid w:val="00C15FAB"/>
    <w:rsid w:val="00CF6B3F"/>
    <w:rsid w:val="00E17A8B"/>
    <w:rsid w:val="00E70AB2"/>
    <w:rsid w:val="00EE5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AC4E11"/>
  <w15:chartTrackingRefBased/>
  <w15:docId w15:val="{8B977A9A-50D4-4325-90A5-FE2C2F908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spacing w:before="120"/>
      <w:jc w:val="both"/>
    </w:pPr>
    <w:rPr>
      <w:rFonts w:ascii="Times" w:hAnsi="Times"/>
      <w:sz w:val="24"/>
      <w:lang w:val="en-US"/>
    </w:rPr>
  </w:style>
  <w:style w:type="paragraph" w:styleId="Ttulo1">
    <w:name w:val="heading 1"/>
    <w:basedOn w:val="Normal"/>
    <w:next w:val="Normal"/>
    <w:qFormat/>
    <w:pPr>
      <w:keepNext/>
      <w:spacing w:before="240"/>
      <w:jc w:val="left"/>
      <w:outlineLvl w:val="0"/>
    </w:pPr>
    <w:rPr>
      <w:b/>
      <w:kern w:val="28"/>
      <w:sz w:val="26"/>
    </w:rPr>
  </w:style>
  <w:style w:type="paragraph" w:styleId="Ttulo2">
    <w:name w:val="heading 2"/>
    <w:basedOn w:val="Normal"/>
    <w:next w:val="Normal"/>
    <w:qFormat/>
    <w:pPr>
      <w:keepNext/>
      <w:spacing w:before="240"/>
      <w:jc w:val="left"/>
      <w:outlineLvl w:val="1"/>
    </w:pPr>
    <w:rPr>
      <w:b/>
    </w:rPr>
  </w:style>
  <w:style w:type="paragraph" w:styleId="Ttulo3">
    <w:name w:val="heading 3"/>
    <w:basedOn w:val="Normal"/>
    <w:next w:val="Normal"/>
    <w:qFormat/>
    <w:pPr>
      <w:keepNext/>
      <w:spacing w:before="240"/>
      <w:outlineLvl w:val="2"/>
    </w:pPr>
    <w:rPr>
      <w:rFonts w:ascii="Helvetica" w:hAnsi="Helvetica"/>
      <w:b/>
    </w:rPr>
  </w:style>
  <w:style w:type="paragraph" w:styleId="Ttulo4">
    <w:name w:val="heading 4"/>
    <w:basedOn w:val="Normal"/>
    <w:next w:val="Normal"/>
    <w:qFormat/>
    <w:pPr>
      <w:keepNext/>
      <w:spacing w:before="240"/>
      <w:outlineLvl w:val="3"/>
    </w:pPr>
    <w:rPr>
      <w:rFonts w:ascii="Arial" w:hAnsi="Arial"/>
      <w:b/>
    </w:rPr>
  </w:style>
  <w:style w:type="paragraph" w:styleId="Ttulo5">
    <w:name w:val="heading 5"/>
    <w:basedOn w:val="Normal"/>
    <w:next w:val="Normal"/>
    <w:qFormat/>
    <w:pPr>
      <w:spacing w:before="240"/>
      <w:outlineLvl w:val="4"/>
    </w:pPr>
    <w:rPr>
      <w:sz w:val="22"/>
    </w:rPr>
  </w:style>
  <w:style w:type="paragraph" w:styleId="Ttulo6">
    <w:name w:val="heading 6"/>
    <w:basedOn w:val="Normal"/>
    <w:next w:val="Normal"/>
    <w:qFormat/>
    <w:rsid w:val="008C6D80"/>
    <w:pPr>
      <w:spacing w:before="240" w:after="60"/>
      <w:outlineLvl w:val="5"/>
    </w:pPr>
    <w:rPr>
      <w:rFonts w:ascii="Times New Roman" w:hAnsi="Times New Roman"/>
      <w:b/>
      <w:bCs/>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customStyle="1" w:styleId="SBC-title">
    <w:name w:val="SBC-title"/>
    <w:basedOn w:val="Normal"/>
    <w:pPr>
      <w:spacing w:before="240"/>
      <w:ind w:firstLine="397"/>
      <w:jc w:val="center"/>
    </w:pPr>
    <w:rPr>
      <w:b/>
      <w:sz w:val="32"/>
    </w:rPr>
  </w:style>
  <w:style w:type="paragraph" w:customStyle="1" w:styleId="SBC-author">
    <w:name w:val="SBC-author"/>
    <w:basedOn w:val="Normal"/>
    <w:pPr>
      <w:spacing w:before="240"/>
      <w:jc w:val="center"/>
    </w:pPr>
    <w:rPr>
      <w:b/>
    </w:rPr>
  </w:style>
  <w:style w:type="paragraph" w:customStyle="1" w:styleId="SBC-address">
    <w:name w:val="SBC-address"/>
    <w:basedOn w:val="Normal"/>
    <w:pPr>
      <w:spacing w:before="240"/>
      <w:jc w:val="center"/>
    </w:pPr>
    <w:rPr>
      <w:lang w:val="pt-BR"/>
    </w:rPr>
  </w:style>
  <w:style w:type="paragraph" w:customStyle="1" w:styleId="SBC-email">
    <w:name w:val="SBC-email"/>
    <w:basedOn w:val="Normal"/>
    <w:pPr>
      <w:spacing w:after="120"/>
      <w:jc w:val="center"/>
    </w:pPr>
    <w:rPr>
      <w:rFonts w:ascii="Courier New" w:hAnsi="Courier New"/>
      <w:sz w:val="20"/>
      <w:lang w:val="pt-BR"/>
    </w:rPr>
  </w:style>
  <w:style w:type="paragraph" w:customStyle="1" w:styleId="SBC-abstract">
    <w:name w:val="SBC-abstract"/>
    <w:basedOn w:val="Normal"/>
    <w:pPr>
      <w:spacing w:after="120"/>
      <w:ind w:left="454" w:right="454"/>
    </w:pPr>
    <w:rPr>
      <w:i/>
    </w:rPr>
  </w:style>
  <w:style w:type="paragraph" w:customStyle="1" w:styleId="SBC-heading1">
    <w:name w:val="SBC-heading1"/>
    <w:basedOn w:val="Ttulo1"/>
  </w:style>
  <w:style w:type="paragraph" w:customStyle="1" w:styleId="SBC-heading2">
    <w:name w:val="SBC-heading2"/>
    <w:basedOn w:val="Ttulo2"/>
  </w:style>
  <w:style w:type="paragraph" w:customStyle="1" w:styleId="SBC-figure">
    <w:name w:val="SBC-figure"/>
    <w:basedOn w:val="Normal"/>
    <w:pPr>
      <w:jc w:val="center"/>
    </w:pPr>
    <w:rPr>
      <w:noProof/>
    </w:rPr>
  </w:style>
  <w:style w:type="paragraph" w:customStyle="1" w:styleId="SBC-caption">
    <w:name w:val="SBC-caption"/>
    <w:basedOn w:val="Normal"/>
    <w:pPr>
      <w:spacing w:after="120"/>
      <w:ind w:left="454" w:right="454"/>
      <w:jc w:val="center"/>
    </w:pPr>
    <w:rPr>
      <w:rFonts w:ascii="Helvetica" w:hAnsi="Helvetica"/>
      <w:b/>
      <w:sz w:val="20"/>
    </w:rPr>
  </w:style>
  <w:style w:type="paragraph" w:customStyle="1" w:styleId="SBC-reference">
    <w:name w:val="SBC-reference"/>
    <w:basedOn w:val="Normal"/>
    <w:pPr>
      <w:ind w:left="284" w:hanging="284"/>
    </w:pPr>
  </w:style>
  <w:style w:type="paragraph" w:styleId="Textodebalo">
    <w:name w:val="Balloon Text"/>
    <w:basedOn w:val="Normal"/>
    <w:semiHidden/>
    <w:rsid w:val="007F4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ality.sgi.com/employees/jam_sb/mocap/MoCapWP_v2.0.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irlei\CONFIG~1\Temp\Diret&#243;rio%20tempor&#225;rio%201%20para%20sbc-book-template-dot%5b1%5d.zip\sbc-book-template.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sbc-book-template.dot</Template>
  <TotalTime>5</TotalTime>
  <Pages>6</Pages>
  <Words>1761</Words>
  <Characters>9514</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Instruções aos Autores de Contribuições para o SIBGRAPI</vt:lpstr>
    </vt:vector>
  </TitlesOfParts>
  <Company> </Company>
  <LinksUpToDate>false</LinksUpToDate>
  <CharactersWithSpaces>11253</CharactersWithSpaces>
  <SharedDoc>false</SharedDoc>
  <HLinks>
    <vt:vector size="6" baseType="variant">
      <vt:variant>
        <vt:i4>720975</vt:i4>
      </vt:variant>
      <vt:variant>
        <vt:i4>3</vt:i4>
      </vt:variant>
      <vt:variant>
        <vt:i4>0</vt:i4>
      </vt:variant>
      <vt:variant>
        <vt:i4>5</vt:i4>
      </vt:variant>
      <vt:variant>
        <vt:lpwstr>http://reality.sgi.com/employees/jam_sb/mocap/MoCapWP_v2.0.html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aos Autores de Contribuições para o SIBGRAPI</dc:title>
  <dc:subject/>
  <dc:creator>sirlei</dc:creator>
  <cp:keywords/>
  <cp:lastModifiedBy>Marcos Batista Figueredo</cp:lastModifiedBy>
  <cp:revision>2</cp:revision>
  <cp:lastPrinted>2002-05-23T17:51:00Z</cp:lastPrinted>
  <dcterms:created xsi:type="dcterms:W3CDTF">2025-08-04T14:18:00Z</dcterms:created>
  <dcterms:modified xsi:type="dcterms:W3CDTF">2025-08-04T14:18:00Z</dcterms:modified>
</cp:coreProperties>
</file>